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64CC1" w14:textId="77777777" w:rsidR="00F42B40" w:rsidRDefault="00000000">
      <w:pPr>
        <w:pStyle w:val="Heading1"/>
      </w:pPr>
      <w:r>
        <w:t>BITSPEC Certification Guide</w:t>
      </w:r>
    </w:p>
    <w:p w14:paraId="257B6EC5" w14:textId="77777777" w:rsidR="00F42B40" w:rsidRDefault="00000000">
      <w:r>
        <w:t>Lean Six Sigma with Artificial Intelligence and UNESCO Media and Information Literacy (MIL)</w:t>
      </w:r>
      <w:r>
        <w:br/>
      </w:r>
    </w:p>
    <w:p w14:paraId="0B5534BE" w14:textId="77777777" w:rsidR="00F42B40" w:rsidRDefault="00000000">
      <w:pPr>
        <w:pStyle w:val="Heading2"/>
      </w:pPr>
      <w:r>
        <w:t>Executive Message – Canada &amp; Global Perspective</w:t>
      </w:r>
    </w:p>
    <w:p w14:paraId="5ED500D6" w14:textId="77777777" w:rsidR="00F42B40" w:rsidRDefault="00000000">
      <w:r>
        <w:t>We are grateful for the opportunities our lives provide to grow, learn, and develop in a peaceful and democratic society.</w:t>
      </w:r>
      <w:r>
        <w:br/>
      </w:r>
      <w:r>
        <w:br/>
        <w:t>In Canada, and within the broader global community, the principles of UNESCO’s Media and Information Literacy (MIL) framework are essential to strengthening informed citizenship, social cohesion, and trust in evidence-based decision-making. The ability to critically access, evaluate, and responsibly use information is fundamental to economic resilience, institutional integrity, and sustainable development.</w:t>
      </w:r>
      <w:r>
        <w:br/>
      </w:r>
      <w:r>
        <w:br/>
        <w:t>Our next challenge—one in which everyone can participate—is to integrate Lean Six Sigma with Media and Information Literacy, supported by the responsible, transparent, and ethical use of artificial intelligence. This integration reinforces data-driven improvement while ensuring that technological innovation remains human-centered, inclusive, and accountable.</w:t>
      </w:r>
      <w:r>
        <w:br/>
      </w:r>
      <w:r>
        <w:br/>
        <w:t>Through this initiative, BITSPEC affirms its commitment to advancing UNESCO’s global vision while responding to Canada’s unique social, economic, and educational context. By combining process excellence, critical information literacy, and ethical AI, we aim to empower professionals and learners to improve organizations and societies in ways that respect equity, integrity, and shared human values.</w:t>
      </w:r>
    </w:p>
    <w:p w14:paraId="2C8E0B34" w14:textId="77777777" w:rsidR="00F42B40" w:rsidRDefault="00000000">
      <w:pPr>
        <w:pStyle w:val="Heading2"/>
      </w:pPr>
      <w:r>
        <w:t>1. Purpose of the Certification</w:t>
      </w:r>
    </w:p>
    <w:p w14:paraId="60508E39" w14:textId="77777777" w:rsidR="00F42B40" w:rsidRDefault="00000000">
      <w:r>
        <w:t>The BITSPEC Lean Six Sigma with AI and MIL Certification develops professionals capable of improving processes responsibly, interpreting data critically, and applying artificial intelligence as a decision-support tool while maintaining ethical judgment, transparency, and accountability.</w:t>
      </w:r>
    </w:p>
    <w:p w14:paraId="0D6D13BA" w14:textId="77777777" w:rsidR="00F42B40" w:rsidRDefault="00000000">
      <w:pPr>
        <w:pStyle w:val="Heading2"/>
      </w:pPr>
      <w:r>
        <w:t>2. Guiding Principles</w:t>
      </w:r>
    </w:p>
    <w:p w14:paraId="2C9A7314" w14:textId="77777777" w:rsidR="00F42B40" w:rsidRDefault="00000000">
      <w:r>
        <w:t>• Human accountability remains central to all decisions</w:t>
      </w:r>
      <w:r>
        <w:br/>
        <w:t>• AI is assistive, not authoritative</w:t>
      </w:r>
      <w:r>
        <w:br/>
        <w:t>• Information integrity, transparency, and explainability are mandatory</w:t>
      </w:r>
      <w:r>
        <w:br/>
        <w:t>• Equity, inclusion, and societal impact must be considered</w:t>
      </w:r>
      <w:r>
        <w:br/>
        <w:t>• Life-long learning and critical reflection are expected</w:t>
      </w:r>
    </w:p>
    <w:p w14:paraId="3C3D9C0F" w14:textId="77777777" w:rsidR="00F42B40" w:rsidRDefault="00000000">
      <w:pPr>
        <w:pStyle w:val="Heading2"/>
      </w:pPr>
      <w:r>
        <w:lastRenderedPageBreak/>
        <w:t>3. Certification Structure</w:t>
      </w:r>
    </w:p>
    <w:p w14:paraId="2298C477" w14:textId="77777777" w:rsidR="00F42B40" w:rsidRDefault="00000000">
      <w:r>
        <w:t>The certification framework is organized around twelve competency domains aligned with Lean Six Sigma DMAIC, responsible AI use, and UNESCO Media and Information Literacy principles.</w:t>
      </w:r>
    </w:p>
    <w:p w14:paraId="59B5DAFA" w14:textId="77777777" w:rsidR="00F42B40" w:rsidRDefault="00000000">
      <w:pPr>
        <w:pStyle w:val="Heading2"/>
      </w:pPr>
      <w:r>
        <w:t>4. Knowledge Base for Process Improvement</w:t>
      </w:r>
    </w:p>
    <w:p w14:paraId="309E892E" w14:textId="77777777" w:rsidR="00F42B40" w:rsidRDefault="00000000">
      <w:r>
        <w:t>Statistics, process fundamentals, systems thinking, and complementary studies. AI supports learning and visualization, while professionals validate assumptions and interpretations.</w:t>
      </w:r>
    </w:p>
    <w:p w14:paraId="4D0173D1" w14:textId="77777777" w:rsidR="00F42B40" w:rsidRDefault="00000000">
      <w:pPr>
        <w:pStyle w:val="Heading2"/>
      </w:pPr>
      <w:r>
        <w:t>5. Problem Analysis (Define &amp; Analyze)</w:t>
      </w:r>
    </w:p>
    <w:p w14:paraId="4BC4E50D" w14:textId="77777777" w:rsidR="00F42B40" w:rsidRDefault="00000000">
      <w:r>
        <w:t>Structured problem formulation, data analysis, and validation. AI assists with pattern recognition; humans confirm causality and meaning.</w:t>
      </w:r>
    </w:p>
    <w:p w14:paraId="5B94128A" w14:textId="77777777" w:rsidR="00F42B40" w:rsidRDefault="00000000">
      <w:pPr>
        <w:pStyle w:val="Heading2"/>
      </w:pPr>
      <w:r>
        <w:t>6. Investigation &amp; Data Inquiry</w:t>
      </w:r>
    </w:p>
    <w:p w14:paraId="5A982AC6" w14:textId="77777777" w:rsidR="00F42B40" w:rsidRDefault="00000000">
      <w:r>
        <w:t>Ethical data collection, experimentation, and synthesis. AI supports analysis; professionals ensure methodological rigor.</w:t>
      </w:r>
    </w:p>
    <w:p w14:paraId="1AADC453" w14:textId="77777777" w:rsidR="00F42B40" w:rsidRDefault="00000000">
      <w:pPr>
        <w:pStyle w:val="Heading2"/>
      </w:pPr>
      <w:r>
        <w:t>7. Solution &amp; Process Design (Improve)</w:t>
      </w:r>
    </w:p>
    <w:p w14:paraId="17516831" w14:textId="77777777" w:rsidR="00F42B40" w:rsidRDefault="00000000">
      <w:r>
        <w:t>Designing and implementing improvement solutions. AI supports simulation; humans assess feasibility and ethics.</w:t>
      </w:r>
    </w:p>
    <w:p w14:paraId="2916D095" w14:textId="77777777" w:rsidR="00F42B40" w:rsidRDefault="00000000">
      <w:pPr>
        <w:pStyle w:val="Heading2"/>
      </w:pPr>
      <w:r>
        <w:t>8. Use of Analytical, Digital, and AI Tools</w:t>
      </w:r>
    </w:p>
    <w:p w14:paraId="6B4CA11E" w14:textId="77777777" w:rsidR="00F42B40" w:rsidRDefault="00000000">
      <w:r>
        <w:t>Application of statistical, digital, and AI tools with transparency and governance.</w:t>
      </w:r>
    </w:p>
    <w:p w14:paraId="75CDF68E" w14:textId="77777777" w:rsidR="00F42B40" w:rsidRDefault="00000000">
      <w:pPr>
        <w:pStyle w:val="Heading2"/>
      </w:pPr>
      <w:r>
        <w:t>9. Individual &amp; Team Effectiveness</w:t>
      </w:r>
    </w:p>
    <w:p w14:paraId="79788CC2" w14:textId="77777777" w:rsidR="00F42B40" w:rsidRDefault="00000000">
      <w:r>
        <w:t>Collaboration, facilitation, and leadership in improvement initiatives.</w:t>
      </w:r>
    </w:p>
    <w:p w14:paraId="20BCF354" w14:textId="77777777" w:rsidR="00F42B40" w:rsidRDefault="00000000">
      <w:pPr>
        <w:pStyle w:val="Heading2"/>
      </w:pPr>
      <w:r>
        <w:t>10. Communication &amp; Knowledge Translation</w:t>
      </w:r>
    </w:p>
    <w:p w14:paraId="0BCF92F1" w14:textId="77777777" w:rsidR="00F42B40" w:rsidRDefault="00000000">
      <w:r>
        <w:t>Clear documentation, reporting, and interpretation of results, preventing misinformation.</w:t>
      </w:r>
    </w:p>
    <w:p w14:paraId="3544EE95" w14:textId="77777777" w:rsidR="00F42B40" w:rsidRDefault="00000000">
      <w:pPr>
        <w:pStyle w:val="Heading2"/>
      </w:pPr>
      <w:r>
        <w:t>11. Professional Judgment &amp; Responsibility</w:t>
      </w:r>
    </w:p>
    <w:p w14:paraId="3081AB76" w14:textId="77777777" w:rsidR="00F42B40" w:rsidRDefault="00000000">
      <w:r>
        <w:t>Ethical decision-making, accountability, and adherence to standards.</w:t>
      </w:r>
    </w:p>
    <w:p w14:paraId="799BA5D4" w14:textId="77777777" w:rsidR="00F42B40" w:rsidRDefault="00000000">
      <w:pPr>
        <w:pStyle w:val="Heading2"/>
      </w:pPr>
      <w:r>
        <w:t>12. Societal, Environmental, and Economic Impact</w:t>
      </w:r>
    </w:p>
    <w:p w14:paraId="6335BFA8" w14:textId="77777777" w:rsidR="00F42B40" w:rsidRDefault="00000000">
      <w:r>
        <w:t>Assessment of sustainability, public impact, and trade-offs.</w:t>
      </w:r>
    </w:p>
    <w:p w14:paraId="200683CC" w14:textId="77777777" w:rsidR="00F42B40" w:rsidRDefault="00000000">
      <w:pPr>
        <w:pStyle w:val="Heading2"/>
      </w:pPr>
      <w:r>
        <w:t>13. Ethics, Equity, and Transparency</w:t>
      </w:r>
    </w:p>
    <w:p w14:paraId="34FAF4F0" w14:textId="77777777" w:rsidR="00F42B40" w:rsidRDefault="00000000">
      <w:r>
        <w:t>Bias awareness, fairness, and traceability in data-driven decisions.</w:t>
      </w:r>
    </w:p>
    <w:p w14:paraId="1A936E23" w14:textId="77777777" w:rsidR="00F42B40" w:rsidRDefault="00000000">
      <w:pPr>
        <w:pStyle w:val="Heading2"/>
      </w:pPr>
      <w:r>
        <w:t>14. Economics &amp; Project Management</w:t>
      </w:r>
    </w:p>
    <w:p w14:paraId="24F4EB1D" w14:textId="77777777" w:rsidR="00F42B40" w:rsidRDefault="00000000">
      <w:r>
        <w:t>Cost-benefit analysis, scheduling, risk management, and benefits realization.</w:t>
      </w:r>
    </w:p>
    <w:p w14:paraId="62EC8C6D" w14:textId="77777777" w:rsidR="00F42B40" w:rsidRDefault="00000000">
      <w:pPr>
        <w:pStyle w:val="Heading2"/>
      </w:pPr>
      <w:r>
        <w:t>15. Life-Long Learning &amp; Critical Reflection</w:t>
      </w:r>
    </w:p>
    <w:p w14:paraId="27D42A16" w14:textId="77777777" w:rsidR="00F42B40" w:rsidRDefault="00000000">
      <w:r>
        <w:t>Continuous learning, reflection, and adaptation to new tools and contexts.</w:t>
      </w:r>
    </w:p>
    <w:p w14:paraId="115F4478" w14:textId="77777777" w:rsidR="00F42B40" w:rsidRDefault="00000000">
      <w:pPr>
        <w:pStyle w:val="Heading2"/>
      </w:pPr>
      <w:r>
        <w:lastRenderedPageBreak/>
        <w:t>16. Assessment &amp; Certification Levels</w:t>
      </w:r>
    </w:p>
    <w:p w14:paraId="0ED26519" w14:textId="77777777" w:rsidR="00F42B40" w:rsidRDefault="00000000">
      <w:r>
        <w:t>Assessment emphasizes evidence-based reasoning, explainability, ethical awareness, and professional judgment.</w:t>
      </w:r>
      <w:r>
        <w:br/>
      </w:r>
      <w:r>
        <w:br/>
        <w:t>Certification Levels:</w:t>
      </w:r>
      <w:r>
        <w:br/>
        <w:t>• Yellow Belt – Awareness and assisted application</w:t>
      </w:r>
      <w:r>
        <w:br/>
        <w:t>• Green Belt – Independent analysis and improvement</w:t>
      </w:r>
      <w:r>
        <w:br/>
        <w:t>• Black Belt – Leadership, governance, and ethical oversight</w:t>
      </w:r>
    </w:p>
    <w:p w14:paraId="387D17B8" w14:textId="77777777" w:rsidR="00F42B40" w:rsidRDefault="00000000">
      <w:pPr>
        <w:pStyle w:val="Heading2"/>
      </w:pPr>
      <w:r>
        <w:t>17. Acceptable Use of Artificial Intelligence</w:t>
      </w:r>
    </w:p>
    <w:p w14:paraId="3203CB0E" w14:textId="77777777" w:rsidR="00F42B40" w:rsidRDefault="00000000">
      <w:r>
        <w:t>Certified professionals must disclose AI usage, validate AI-generated outputs, avoid black-box decision-making, and maintain audit trails. Misuse of AI constitutes a breach of certification ethics.</w:t>
      </w:r>
    </w:p>
    <w:p w14:paraId="5691B06D" w14:textId="77777777" w:rsidR="00F42B40" w:rsidRDefault="00000000">
      <w:pPr>
        <w:pStyle w:val="Heading2"/>
      </w:pPr>
      <w:r>
        <w:t>18. Certification Outcomes</w:t>
      </w:r>
    </w:p>
    <w:p w14:paraId="2E2A255C" w14:textId="77777777" w:rsidR="00F42B40" w:rsidRDefault="00000000">
      <w:r>
        <w:t>Holders of this certification demonstrate the ability to improve processes responsibly, interpret information critically, apply AI ethically, and contribute positively to organizations and society.</w:t>
      </w:r>
    </w:p>
    <w:p w14:paraId="21E7F325" w14:textId="77777777" w:rsidR="00F42B40" w:rsidRDefault="00000000">
      <w:pPr>
        <w:pStyle w:val="Heading2"/>
      </w:pPr>
      <w:r>
        <w:t>19. Issuing Body</w:t>
      </w:r>
    </w:p>
    <w:p w14:paraId="5A67992C" w14:textId="77777777" w:rsidR="00F42B40" w:rsidRDefault="00000000">
      <w:r>
        <w:t>BITSPEC</w:t>
      </w:r>
      <w:r>
        <w:br/>
        <w:t>Member Organization – UNESCO Media and Information Literacy Alliance</w:t>
      </w:r>
    </w:p>
    <w:sectPr w:rsidR="00F42B40"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85114963">
    <w:abstractNumId w:val="8"/>
  </w:num>
  <w:num w:numId="2" w16cid:durableId="1734620510">
    <w:abstractNumId w:val="6"/>
  </w:num>
  <w:num w:numId="3" w16cid:durableId="106513505">
    <w:abstractNumId w:val="5"/>
  </w:num>
  <w:num w:numId="4" w16cid:durableId="827554794">
    <w:abstractNumId w:val="4"/>
  </w:num>
  <w:num w:numId="5" w16cid:durableId="1202084904">
    <w:abstractNumId w:val="7"/>
  </w:num>
  <w:num w:numId="6" w16cid:durableId="717627059">
    <w:abstractNumId w:val="3"/>
  </w:num>
  <w:num w:numId="7" w16cid:durableId="224268874">
    <w:abstractNumId w:val="2"/>
  </w:num>
  <w:num w:numId="8" w16cid:durableId="1916471146">
    <w:abstractNumId w:val="1"/>
  </w:num>
  <w:num w:numId="9" w16cid:durableId="563951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yMDU1tTCyNLE0MjdT0lEKTi0uzszPAykwrAUAzfkikiwAAAA="/>
  </w:docVars>
  <w:rsids>
    <w:rsidRoot w:val="00B47730"/>
    <w:rsid w:val="00034616"/>
    <w:rsid w:val="00036AA2"/>
    <w:rsid w:val="0006063C"/>
    <w:rsid w:val="0015074B"/>
    <w:rsid w:val="0029639D"/>
    <w:rsid w:val="00326F90"/>
    <w:rsid w:val="005B4F04"/>
    <w:rsid w:val="00AA1D8D"/>
    <w:rsid w:val="00B47730"/>
    <w:rsid w:val="00CB0664"/>
    <w:rsid w:val="00F42B4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126675"/>
  <w14:defaultImageDpi w14:val="300"/>
  <w15:docId w15:val="{34144D17-B86F-443B-B545-5C7385B8C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603</Words>
  <Characters>4228</Characters>
  <Application>Microsoft Office Word</Application>
  <DocSecurity>0</DocSecurity>
  <Lines>88</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Dorina Grossu</cp:lastModifiedBy>
  <cp:revision>2</cp:revision>
  <dcterms:created xsi:type="dcterms:W3CDTF">2025-12-15T15:19:00Z</dcterms:created>
  <dcterms:modified xsi:type="dcterms:W3CDTF">2025-12-15T15:19:00Z</dcterms:modified>
  <cp:category/>
</cp:coreProperties>
</file>